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080A" w:rsidRPr="00EC2848" w:rsidRDefault="00DB7A68" w:rsidP="002B080A">
      <w:pPr>
        <w:shd w:val="clear" w:color="auto" w:fill="FFFFFF"/>
        <w:spacing w:after="0" w:line="540" w:lineRule="atLeast"/>
        <w:jc w:val="center"/>
        <w:outlineLvl w:val="0"/>
        <w:rPr>
          <w:rFonts w:ascii="Fairfield LH Medium" w:eastAsia="Times New Roman" w:hAnsi="Fairfield LH Medium" w:cs="Helvetica"/>
          <w:b/>
          <w:bCs/>
          <w:color w:val="394A58"/>
          <w:kern w:val="36"/>
          <w:sz w:val="48"/>
          <w:szCs w:val="48"/>
        </w:rPr>
      </w:pPr>
      <w:r>
        <w:fldChar w:fldCharType="begin"/>
      </w:r>
      <w:r>
        <w:instrText xml:space="preserve"> HYPERLINK "https://stars.aashe.org/institutions/florida-gulf-coast-university-fl/report/" </w:instrText>
      </w:r>
      <w:r>
        <w:fldChar w:fldCharType="separate"/>
      </w:r>
      <w:r w:rsidR="002B080A" w:rsidRPr="00EC2848">
        <w:rPr>
          <w:rFonts w:ascii="Fairfield LH Medium" w:eastAsia="Times New Roman" w:hAnsi="Fairfield LH Medium" w:cs="Helvetica"/>
          <w:b/>
          <w:bCs/>
          <w:color w:val="092869"/>
          <w:kern w:val="36"/>
          <w:sz w:val="48"/>
          <w:szCs w:val="48"/>
          <w:u w:val="single"/>
        </w:rPr>
        <w:t>Florida Gulf Coast University</w:t>
      </w:r>
      <w:r>
        <w:rPr>
          <w:rFonts w:ascii="Fairfield LH Medium" w:eastAsia="Times New Roman" w:hAnsi="Fairfield LH Medium" w:cs="Helvetica"/>
          <w:b/>
          <w:bCs/>
          <w:color w:val="092869"/>
          <w:kern w:val="36"/>
          <w:sz w:val="48"/>
          <w:szCs w:val="48"/>
          <w:u w:val="single"/>
        </w:rPr>
        <w:fldChar w:fldCharType="end"/>
      </w:r>
    </w:p>
    <w:p w:rsidR="002B080A" w:rsidRDefault="002B080A" w:rsidP="002B080A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94A58"/>
          <w:sz w:val="21"/>
          <w:szCs w:val="21"/>
        </w:rPr>
      </w:pPr>
      <w:r w:rsidRPr="002B080A">
        <w:rPr>
          <w:rFonts w:ascii="Helvetica" w:eastAsia="Times New Roman" w:hAnsi="Helvetica" w:cs="Helvetica"/>
          <w:b/>
          <w:bCs/>
          <w:color w:val="394A58"/>
          <w:sz w:val="21"/>
          <w:szCs w:val="21"/>
        </w:rPr>
        <w:t>Fort Myers, FL, US</w:t>
      </w:r>
    </w:p>
    <w:p w:rsidR="00E25A9D" w:rsidRPr="002B080A" w:rsidRDefault="00E25A9D" w:rsidP="002B080A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94A58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94A58"/>
          <w:sz w:val="21"/>
          <w:szCs w:val="21"/>
        </w:rPr>
        <w:t xml:space="preserve"> </w:t>
      </w:r>
    </w:p>
    <w:p w:rsidR="002B080A" w:rsidRDefault="00EC2848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40D06D" wp14:editId="5488C6A1">
            <wp:simplePos x="0" y="0"/>
            <wp:positionH relativeFrom="column">
              <wp:posOffset>1419225</wp:posOffset>
            </wp:positionH>
            <wp:positionV relativeFrom="paragraph">
              <wp:posOffset>3810</wp:posOffset>
            </wp:positionV>
            <wp:extent cx="2857500" cy="2857500"/>
            <wp:effectExtent l="0" t="0" r="0" b="0"/>
            <wp:wrapNone/>
            <wp:docPr id="1" name="Picture 1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0A" w:rsidRDefault="002B080A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</w:p>
    <w:p w:rsidR="002B080A" w:rsidRDefault="002B080A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</w:p>
    <w:p w:rsidR="002B080A" w:rsidRDefault="002B080A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</w:p>
    <w:p w:rsidR="002B080A" w:rsidRDefault="002B080A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</w:p>
    <w:p w:rsidR="002B080A" w:rsidRDefault="002B080A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</w:p>
    <w:p w:rsidR="002B080A" w:rsidRDefault="002B080A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</w:p>
    <w:p w:rsidR="00EC2848" w:rsidRDefault="00EC2848" w:rsidP="002B080A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94A58"/>
          <w:kern w:val="36"/>
          <w:sz w:val="48"/>
          <w:szCs w:val="48"/>
        </w:rPr>
      </w:pPr>
    </w:p>
    <w:p w:rsidR="002B080A" w:rsidRPr="00EC2848" w:rsidRDefault="002B080A" w:rsidP="002B0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80A">
        <w:rPr>
          <w:rFonts w:ascii="Helvetica" w:eastAsia="Times New Roman" w:hAnsi="Helvetica" w:cs="Helvetica"/>
          <w:color w:val="333333"/>
          <w:sz w:val="19"/>
          <w:szCs w:val="19"/>
        </w:rPr>
        <w:br/>
      </w:r>
    </w:p>
    <w:tbl>
      <w:tblPr>
        <w:tblW w:w="9288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964"/>
        <w:gridCol w:w="1433"/>
        <w:gridCol w:w="2086"/>
        <w:gridCol w:w="2123"/>
        <w:gridCol w:w="1630"/>
      </w:tblGrid>
      <w:tr w:rsidR="00EC2848" w:rsidRPr="00EC2848" w:rsidTr="002B080A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2B080A" w:rsidRPr="00EC2848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>Rating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2B080A" w:rsidRPr="00EC2848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>Score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2B080A" w:rsidRPr="00EC2848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>Liaison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2B080A" w:rsidRPr="00EC2848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>Submission Date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2B080A" w:rsidRPr="00EC2848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>President's Letter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2B080A" w:rsidRPr="00EC2848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>Export</w:t>
            </w:r>
          </w:p>
        </w:tc>
      </w:tr>
      <w:tr w:rsidR="00EC2848" w:rsidRPr="002B080A" w:rsidTr="00EC284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080A" w:rsidRPr="002B080A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  <w:r w:rsidRPr="002B080A"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  <w:t>Gold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080A" w:rsidRPr="002B080A" w:rsidRDefault="005207C1" w:rsidP="002B080A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  <w:t>67.40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080A" w:rsidRPr="002B080A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  <w:r w:rsidRPr="002B080A"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  <w:t>Katie Leone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080A" w:rsidRPr="002B080A" w:rsidRDefault="002B080A" w:rsidP="002B080A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  <w:r w:rsidRPr="002B080A"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  <w:t>July 28, 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080A" w:rsidRPr="002B080A" w:rsidRDefault="00DB7A68" w:rsidP="002B080A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  <w:hyperlink r:id="rId7" w:history="1">
              <w:r w:rsidR="002B080A" w:rsidRPr="002B080A">
                <w:rPr>
                  <w:rFonts w:ascii="Helvetica" w:eastAsia="Times New Roman" w:hAnsi="Helvetica" w:cs="Helvetica"/>
                  <w:color w:val="15387F"/>
                  <w:sz w:val="19"/>
                  <w:szCs w:val="19"/>
                  <w:u w:val="single"/>
                </w:rPr>
                <w:t>Download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080A" w:rsidRPr="002B080A" w:rsidRDefault="00DB7A68" w:rsidP="002B080A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  <w:hyperlink r:id="rId8" w:history="1">
              <w:r w:rsidR="002B080A" w:rsidRPr="002B080A">
                <w:rPr>
                  <w:rFonts w:ascii="Helvetica" w:eastAsia="Times New Roman" w:hAnsi="Helvetica" w:cs="Helvetica"/>
                  <w:color w:val="333333"/>
                  <w:sz w:val="17"/>
                  <w:szCs w:val="17"/>
                  <w:u w:val="single"/>
                  <w:bdr w:val="single" w:sz="6" w:space="4" w:color="auto" w:frame="1"/>
                  <w:shd w:val="clear" w:color="auto" w:fill="F5F5F5"/>
                </w:rPr>
                <w:t>Download</w:t>
              </w:r>
              <w:r w:rsidR="002B080A" w:rsidRPr="002B080A">
                <w:rPr>
                  <w:rFonts w:ascii="Helvetica" w:eastAsia="Times New Roman" w:hAnsi="Helvetica" w:cs="Helvetica"/>
                  <w:color w:val="333333"/>
                  <w:sz w:val="17"/>
                  <w:szCs w:val="17"/>
                  <w:bdr w:val="single" w:sz="6" w:space="4" w:color="auto" w:frame="1"/>
                  <w:shd w:val="clear" w:color="auto" w:fill="F5F5F5"/>
                </w:rPr>
                <w:t> </w:t>
              </w:r>
            </w:hyperlink>
          </w:p>
        </w:tc>
      </w:tr>
      <w:tr w:rsidR="00EC2848" w:rsidRPr="002B080A" w:rsidTr="00646BB3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EC2848" w:rsidRPr="00EC2848" w:rsidRDefault="00EC2848" w:rsidP="00EC28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595959" w:themeColor="text1" w:themeTint="A6"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>Full report</w:t>
            </w:r>
            <w:r w:rsidRPr="00EC2848">
              <w:rPr>
                <w:rFonts w:ascii="Helvetica" w:eastAsia="Times New Roman" w:hAnsi="Helvetica" w:cs="Helvetica"/>
                <w:b/>
                <w:bCs/>
                <w:color w:val="595959" w:themeColor="text1" w:themeTint="A6"/>
                <w:sz w:val="19"/>
                <w:szCs w:val="19"/>
              </w:rPr>
              <w:t xml:space="preserve">: </w:t>
            </w:r>
            <w:hyperlink r:id="rId9" w:history="1">
              <w:r w:rsidRPr="00EC2848">
                <w:rPr>
                  <w:rStyle w:val="Hyperlink"/>
                  <w:rFonts w:ascii="Helvetica" w:eastAsia="Times New Roman" w:hAnsi="Helvetica" w:cs="Helvetica"/>
                  <w:b/>
                  <w:bCs/>
                  <w:color w:val="595959" w:themeColor="text1" w:themeTint="A6"/>
                  <w:sz w:val="19"/>
                  <w:szCs w:val="19"/>
                </w:rPr>
                <w:t>https://stars.aashe.org/institutions/florida-gulf-coast-university-fl/report/2014-07-28/</w:t>
              </w:r>
            </w:hyperlink>
          </w:p>
          <w:p w:rsidR="00EC2848" w:rsidRPr="002B080A" w:rsidRDefault="00EC2848" w:rsidP="00EC28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  <w:r w:rsidRPr="00EC2848">
              <w:rPr>
                <w:rFonts w:ascii="Helvetica" w:eastAsia="Times New Roman" w:hAnsi="Helvetica" w:cs="Helvetica"/>
                <w:b/>
                <w:bCs/>
                <w:sz w:val="19"/>
                <w:szCs w:val="19"/>
              </w:rPr>
              <w:t xml:space="preserve">Scoring Details: </w:t>
            </w:r>
            <w:hyperlink r:id="rId10" w:history="1">
              <w:r w:rsidRPr="00EC2848">
                <w:rPr>
                  <w:rStyle w:val="Hyperlink"/>
                  <w:rFonts w:ascii="Helvetica" w:eastAsia="Times New Roman" w:hAnsi="Helvetica" w:cs="Helvetica"/>
                  <w:b/>
                  <w:bCs/>
                  <w:color w:val="595959" w:themeColor="text1" w:themeTint="A6"/>
                  <w:sz w:val="19"/>
                  <w:szCs w:val="19"/>
                </w:rPr>
                <w:t>http://www.aashe.org/files/documents/STARS/2.0/stars_2.0_technical_manual_-_administrative_update_two.pdf</w:t>
              </w:r>
            </w:hyperlink>
          </w:p>
        </w:tc>
      </w:tr>
    </w:tbl>
    <w:p w:rsidR="00EC2848" w:rsidRDefault="00EC2848" w:rsidP="00EC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80A" w:rsidRPr="00C27C36" w:rsidRDefault="002B080A" w:rsidP="00EC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36">
        <w:rPr>
          <w:rFonts w:ascii="Times New Roman" w:hAnsi="Times New Roman" w:cs="Times New Roman"/>
          <w:sz w:val="24"/>
          <w:szCs w:val="24"/>
        </w:rPr>
        <w:t>The Sustainability Tracking, Assessment &amp; Rating System (STARS) is a program of AASHE, The Association for the Advancement of Sust</w:t>
      </w:r>
      <w:r w:rsidR="002E05FC" w:rsidRPr="00C27C36">
        <w:rPr>
          <w:rFonts w:ascii="Times New Roman" w:hAnsi="Times New Roman" w:cs="Times New Roman"/>
          <w:sz w:val="24"/>
          <w:szCs w:val="24"/>
        </w:rPr>
        <w:t xml:space="preserve">ainability in Higher Education.  </w:t>
      </w:r>
      <w:r w:rsidRPr="00C27C36">
        <w:rPr>
          <w:rFonts w:ascii="Times New Roman" w:hAnsi="Times New Roman" w:cs="Times New Roman"/>
          <w:sz w:val="24"/>
          <w:szCs w:val="24"/>
        </w:rPr>
        <w:t xml:space="preserve">STARS is </w:t>
      </w:r>
      <w:r w:rsidR="00C27C36" w:rsidRPr="00C27C36">
        <w:rPr>
          <w:rFonts w:ascii="Times New Roman" w:hAnsi="Times New Roman" w:cs="Times New Roman"/>
          <w:sz w:val="24"/>
          <w:szCs w:val="24"/>
        </w:rPr>
        <w:t xml:space="preserve">a sustainability-focused system which assess environmental, </w:t>
      </w:r>
      <w:r w:rsidRPr="00C27C36">
        <w:rPr>
          <w:rFonts w:ascii="Times New Roman" w:hAnsi="Times New Roman" w:cs="Times New Roman"/>
          <w:sz w:val="24"/>
          <w:szCs w:val="24"/>
        </w:rPr>
        <w:t>social</w:t>
      </w:r>
      <w:r w:rsidR="00C27C36" w:rsidRPr="00C27C36">
        <w:rPr>
          <w:rFonts w:ascii="Times New Roman" w:hAnsi="Times New Roman" w:cs="Times New Roman"/>
          <w:sz w:val="24"/>
          <w:szCs w:val="24"/>
        </w:rPr>
        <w:t xml:space="preserve">, </w:t>
      </w:r>
      <w:r w:rsidRPr="00C27C36">
        <w:rPr>
          <w:rFonts w:ascii="Times New Roman" w:hAnsi="Times New Roman" w:cs="Times New Roman"/>
          <w:sz w:val="24"/>
          <w:szCs w:val="24"/>
        </w:rPr>
        <w:t>and economic factors</w:t>
      </w:r>
      <w:r w:rsidR="00C27C36" w:rsidRPr="00C27C36">
        <w:rPr>
          <w:rFonts w:ascii="Times New Roman" w:hAnsi="Times New Roman" w:cs="Times New Roman"/>
          <w:sz w:val="24"/>
          <w:szCs w:val="24"/>
        </w:rPr>
        <w:t xml:space="preserve"> contributing to campus resiliency. </w:t>
      </w:r>
      <w:r w:rsidRPr="00C27C36">
        <w:rPr>
          <w:rFonts w:ascii="Times New Roman" w:hAnsi="Times New Roman" w:cs="Times New Roman"/>
          <w:sz w:val="24"/>
          <w:szCs w:val="24"/>
        </w:rPr>
        <w:t>STARS has been developed by the higher education community through a transparent process. STARS is designed to:</w:t>
      </w:r>
    </w:p>
    <w:p w:rsidR="002B080A" w:rsidRPr="00C27C36" w:rsidRDefault="002B080A" w:rsidP="00EC2848">
      <w:pPr>
        <w:numPr>
          <w:ilvl w:val="1"/>
          <w:numId w:val="2"/>
        </w:numPr>
        <w:spacing w:beforeLines="1" w:before="2" w:afterLines="1" w:after="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27C36">
        <w:rPr>
          <w:rFonts w:ascii="Times New Roman" w:hAnsi="Times New Roman" w:cs="Times New Roman"/>
          <w:sz w:val="24"/>
          <w:szCs w:val="24"/>
        </w:rPr>
        <w:t>Provide a framework for understanding sustainability in all sectors of higher education.</w:t>
      </w:r>
    </w:p>
    <w:p w:rsidR="002B080A" w:rsidRPr="00C27C36" w:rsidRDefault="002B080A" w:rsidP="00EC2848">
      <w:pPr>
        <w:numPr>
          <w:ilvl w:val="1"/>
          <w:numId w:val="2"/>
        </w:numPr>
        <w:spacing w:beforeLines="1" w:before="2" w:afterLines="1" w:after="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27C36">
        <w:rPr>
          <w:rFonts w:ascii="Times New Roman" w:hAnsi="Times New Roman" w:cs="Times New Roman"/>
          <w:sz w:val="24"/>
          <w:szCs w:val="24"/>
        </w:rPr>
        <w:t>Enable meaningful comparisons over time and across institutions using a common set of measurements developed with broad participation from the campus sustainability community.</w:t>
      </w:r>
    </w:p>
    <w:p w:rsidR="002B080A" w:rsidRPr="00C27C36" w:rsidRDefault="002B080A" w:rsidP="00EC2848">
      <w:pPr>
        <w:numPr>
          <w:ilvl w:val="1"/>
          <w:numId w:val="2"/>
        </w:numPr>
        <w:spacing w:beforeLines="1" w:before="2" w:afterLines="1" w:after="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27C36">
        <w:rPr>
          <w:rFonts w:ascii="Times New Roman" w:hAnsi="Times New Roman" w:cs="Times New Roman"/>
          <w:sz w:val="24"/>
          <w:szCs w:val="24"/>
        </w:rPr>
        <w:t>Create incentives for continual improvement toward sustainability.</w:t>
      </w:r>
    </w:p>
    <w:p w:rsidR="002B080A" w:rsidRPr="00C27C36" w:rsidRDefault="002B080A" w:rsidP="00EC2848">
      <w:pPr>
        <w:numPr>
          <w:ilvl w:val="1"/>
          <w:numId w:val="2"/>
        </w:numPr>
        <w:spacing w:beforeLines="1" w:before="2" w:afterLines="1" w:after="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27C36">
        <w:rPr>
          <w:rFonts w:ascii="Times New Roman" w:hAnsi="Times New Roman" w:cs="Times New Roman"/>
          <w:sz w:val="24"/>
          <w:szCs w:val="24"/>
        </w:rPr>
        <w:t>Facilitate information sharing about higher education sustainability practices and performance.</w:t>
      </w:r>
    </w:p>
    <w:p w:rsidR="002B080A" w:rsidRDefault="002B080A" w:rsidP="00EC2848">
      <w:pPr>
        <w:numPr>
          <w:ilvl w:val="1"/>
          <w:numId w:val="2"/>
        </w:numPr>
        <w:spacing w:beforeLines="1" w:before="2" w:afterLines="1" w:after="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27C36">
        <w:rPr>
          <w:rFonts w:ascii="Times New Roman" w:hAnsi="Times New Roman" w:cs="Times New Roman"/>
          <w:sz w:val="24"/>
          <w:szCs w:val="24"/>
        </w:rPr>
        <w:t>Build a stronger, more diverse campus sustainability community.</w:t>
      </w:r>
    </w:p>
    <w:p w:rsidR="00EC2848" w:rsidRPr="00EC2848" w:rsidRDefault="00E25A9D" w:rsidP="00EC2848">
      <w:pPr>
        <w:numPr>
          <w:ilvl w:val="1"/>
          <w:numId w:val="2"/>
        </w:numPr>
        <w:spacing w:beforeLines="1" w:before="2" w:afterLines="1" w:after="2" w:line="240" w:lineRule="auto"/>
        <w:ind w:left="540"/>
        <w:rPr>
          <w:rFonts w:ascii="Times New Roman" w:hAnsi="Times New Roman" w:cs="Times New Roman"/>
        </w:rPr>
      </w:pPr>
      <w:r w:rsidRPr="00E25A9D">
        <w:rPr>
          <w:rFonts w:ascii="Times New Roman" w:hAnsi="Times New Roman" w:cs="Times New Roman"/>
          <w:sz w:val="24"/>
          <w:szCs w:val="24"/>
        </w:rPr>
        <w:t>Reporting is voluntary.  STARS is a self-assessment, so schools can elect to complete the report in its entirety or report</w:t>
      </w:r>
      <w:r w:rsidR="00EC2848">
        <w:rPr>
          <w:rFonts w:ascii="Times New Roman" w:hAnsi="Times New Roman" w:cs="Times New Roman"/>
          <w:sz w:val="24"/>
          <w:szCs w:val="24"/>
        </w:rPr>
        <w:t xml:space="preserve"> on certain credits. </w:t>
      </w:r>
    </w:p>
    <w:p w:rsidR="004A2A1F" w:rsidRPr="000275A5" w:rsidRDefault="002E05FC" w:rsidP="000275A5">
      <w:pPr>
        <w:shd w:val="clear" w:color="auto" w:fill="FFFFFF"/>
        <w:spacing w:after="0" w:line="270" w:lineRule="atLeast"/>
        <w:jc w:val="center"/>
        <w:rPr>
          <w:rFonts w:ascii="Fairfield LH Medium" w:eastAsia="Times New Roman" w:hAnsi="Fairfield LH Medium" w:cs="Helvetica"/>
          <w:b/>
          <w:color w:val="092869"/>
          <w:sz w:val="52"/>
          <w:szCs w:val="52"/>
        </w:rPr>
      </w:pPr>
      <w:r w:rsidRPr="000275A5">
        <w:rPr>
          <w:rFonts w:ascii="Fairfield LH Medium" w:eastAsia="Times New Roman" w:hAnsi="Fairfield LH Medium" w:cs="Helvetica"/>
          <w:b/>
          <w:color w:val="092869"/>
          <w:sz w:val="52"/>
          <w:szCs w:val="52"/>
        </w:rPr>
        <w:lastRenderedPageBreak/>
        <w:t>FGCU’s STARS 2.0 S</w:t>
      </w:r>
      <w:r w:rsidR="004A2A1F" w:rsidRPr="000275A5">
        <w:rPr>
          <w:rFonts w:ascii="Fairfield LH Medium" w:eastAsia="Times New Roman" w:hAnsi="Fairfield LH Medium" w:cs="Helvetica"/>
          <w:b/>
          <w:color w:val="092869"/>
          <w:sz w:val="52"/>
          <w:szCs w:val="52"/>
        </w:rPr>
        <w:t>CORECARD</w:t>
      </w:r>
    </w:p>
    <w:p w:rsidR="00C27C36" w:rsidRDefault="00C27C36" w:rsidP="004A2A1F">
      <w:pPr>
        <w:shd w:val="clear" w:color="auto" w:fill="FFFFFF"/>
        <w:spacing w:after="0" w:line="270" w:lineRule="atLeast"/>
        <w:jc w:val="center"/>
        <w:rPr>
          <w:rFonts w:ascii="Californian FB" w:eastAsia="Times New Roman" w:hAnsi="Californian FB" w:cs="Helvetica"/>
          <w:b/>
          <w:color w:val="333333"/>
          <w:sz w:val="24"/>
          <w:szCs w:val="24"/>
        </w:rPr>
      </w:pPr>
      <w:r w:rsidRPr="00C27C36">
        <w:rPr>
          <w:rFonts w:ascii="Californian FB" w:eastAsia="Times New Roman" w:hAnsi="Californian FB" w:cs="Helvetica"/>
          <w:b/>
          <w:color w:val="333333"/>
          <w:sz w:val="24"/>
          <w:szCs w:val="24"/>
        </w:rPr>
        <w:t>Submitted July 28, 2014</w:t>
      </w:r>
    </w:p>
    <w:p w:rsidR="00EC2848" w:rsidRPr="00C27C36" w:rsidRDefault="00EC2848" w:rsidP="004A2A1F">
      <w:pPr>
        <w:shd w:val="clear" w:color="auto" w:fill="FFFFFF"/>
        <w:spacing w:after="0" w:line="270" w:lineRule="atLeast"/>
        <w:jc w:val="center"/>
        <w:rPr>
          <w:rFonts w:ascii="Californian FB" w:eastAsia="Times New Roman" w:hAnsi="Californian FB" w:cs="Helvetica"/>
          <w:b/>
          <w:color w:val="333333"/>
          <w:sz w:val="24"/>
          <w:szCs w:val="24"/>
        </w:rPr>
      </w:pPr>
    </w:p>
    <w:p w:rsidR="004A2A1F" w:rsidRPr="002B080A" w:rsidRDefault="00DB7A68" w:rsidP="004A2A1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hyperlink r:id="rId11" w:anchor="13,662" w:history="1"/>
    </w:p>
    <w:tbl>
      <w:tblPr>
        <w:tblStyle w:val="GridTable5Dark-Accent1"/>
        <w:tblW w:w="9618" w:type="dxa"/>
        <w:tblLook w:val="04A0" w:firstRow="1" w:lastRow="0" w:firstColumn="1" w:lastColumn="0" w:noHBand="0" w:noVBand="1"/>
      </w:tblPr>
      <w:tblGrid>
        <w:gridCol w:w="1901"/>
        <w:gridCol w:w="4164"/>
        <w:gridCol w:w="1978"/>
        <w:gridCol w:w="1575"/>
      </w:tblGrid>
      <w:tr w:rsidR="000275A5" w:rsidRPr="002B080A" w:rsidTr="00EC2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27C36" w:rsidRPr="004A2A1F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C27C36" w:rsidRPr="004A2A1F" w:rsidRDefault="00E25A9D" w:rsidP="000275A5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C27C36" w:rsidRPr="004A2A1F" w:rsidRDefault="00C27C36" w:rsidP="000275A5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4A2A1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C27C36" w:rsidRPr="004A2A1F" w:rsidRDefault="00C27C36" w:rsidP="000275A5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4A2A1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Points</w:t>
            </w:r>
          </w:p>
        </w:tc>
      </w:tr>
      <w:tr w:rsidR="00C27C36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Academics</w:t>
            </w:r>
          </w:p>
          <w:p w:rsidR="000275A5" w:rsidRDefault="000275A5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5A5" w:rsidRPr="00C27C36" w:rsidRDefault="000275A5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Curriculum </w:t>
            </w:r>
            <w:hyperlink r:id="rId12" w:history="1"/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35.30 / 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27C36" w:rsidRPr="002B080A" w:rsidTr="00EC2848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hyperlink r:id="rId13" w:history="1"/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7C36" w:rsidRP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Engagement</w:t>
            </w: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Engagement </w:t>
            </w:r>
            <w:hyperlink r:id="rId14" w:history="1"/>
          </w:p>
        </w:tc>
        <w:tc>
          <w:tcPr>
            <w:tcW w:w="0" w:type="auto"/>
            <w:vAlign w:val="center"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16.35 / 20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25A9D" w:rsidRPr="002B080A" w:rsidTr="00EC284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Engagement </w:t>
            </w:r>
            <w:hyperlink r:id="rId15" w:history="1"/>
          </w:p>
        </w:tc>
        <w:tc>
          <w:tcPr>
            <w:tcW w:w="0" w:type="auto"/>
            <w:vAlign w:val="center"/>
            <w:hideMark/>
          </w:tcPr>
          <w:p w:rsidR="00C27C36" w:rsidRPr="002B080A" w:rsidRDefault="000275A5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Partially Pursued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15.87 / 21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275A5" w:rsidRDefault="000275A5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7C36" w:rsidRPr="00C27C36" w:rsidRDefault="000275A5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</w:p>
          <w:p w:rsidR="00C27C36" w:rsidRP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7C36" w:rsidRP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7C36" w:rsidRPr="00C27C36" w:rsidRDefault="00C27C36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Climate &amp; Air</w:t>
            </w:r>
            <w:hyperlink r:id="rId16" w:history="1"/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4.43 / 11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25A9D" w:rsidRPr="002B080A" w:rsidTr="00EC284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Buildings </w:t>
            </w:r>
            <w:hyperlink r:id="rId17" w:history="1"/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 / 8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Dining Services </w:t>
            </w:r>
            <w:hyperlink r:id="rId18" w:history="1"/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3.64 / 7</w:t>
            </w: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25A9D" w:rsidRPr="002B080A" w:rsidTr="00EC284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  <w:hyperlink r:id="rId19" w:history="1"/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5207C1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  <w:r w:rsidR="00C27C36" w:rsidRPr="002B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C27C3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Grounds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C27C36" w:rsidRPr="002B080A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3.00/4.00</w:t>
            </w:r>
          </w:p>
        </w:tc>
      </w:tr>
      <w:tr w:rsidR="00E25A9D" w:rsidRPr="002B080A" w:rsidTr="00EC284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Purchasing</w:t>
            </w:r>
          </w:p>
        </w:tc>
        <w:tc>
          <w:tcPr>
            <w:tcW w:w="0" w:type="auto"/>
            <w:vAlign w:val="center"/>
          </w:tcPr>
          <w:p w:rsidR="00C27C36" w:rsidRPr="002B080A" w:rsidRDefault="000275A5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Partially </w:t>
            </w:r>
            <w:r w:rsidR="00C27C36">
              <w:rPr>
                <w:rFonts w:ascii="Times New Roman" w:eastAsia="Times New Roman" w:hAnsi="Times New Roman" w:cs="Times New Roman"/>
                <w:sz w:val="24"/>
                <w:szCs w:val="24"/>
              </w:rPr>
              <w:t>Pursued</w:t>
            </w: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2.16/6.00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0" w:type="auto"/>
            <w:vAlign w:val="center"/>
          </w:tcPr>
          <w:p w:rsidR="00C27C36" w:rsidRPr="002B080A" w:rsidRDefault="000275A5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3.34/7.00</w:t>
            </w:r>
          </w:p>
        </w:tc>
      </w:tr>
      <w:tr w:rsidR="00E25A9D" w:rsidRPr="002B080A" w:rsidTr="00EC284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Waste</w:t>
            </w:r>
          </w:p>
        </w:tc>
        <w:tc>
          <w:tcPr>
            <w:tcW w:w="0" w:type="auto"/>
            <w:vAlign w:val="center"/>
          </w:tcPr>
          <w:p w:rsidR="00C27C36" w:rsidRPr="002B080A" w:rsidRDefault="000275A5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3.24/10.00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C27C36" w:rsidRDefault="00C27C36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0" w:type="auto"/>
            <w:vAlign w:val="center"/>
          </w:tcPr>
          <w:p w:rsidR="00C27C36" w:rsidRPr="002B080A" w:rsidRDefault="000275A5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</w:tcPr>
          <w:p w:rsidR="00C27C36" w:rsidRDefault="00C27C36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2.00/5.00</w:t>
            </w:r>
          </w:p>
        </w:tc>
      </w:tr>
      <w:tr w:rsidR="00E25A9D" w:rsidRPr="002B080A" w:rsidTr="00EC284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E25A9D" w:rsidRDefault="00E25A9D" w:rsidP="000275A5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25A9D" w:rsidRDefault="00E25A9D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Planning</w:t>
            </w:r>
          </w:p>
          <w:p w:rsidR="00E25A9D" w:rsidRDefault="00E25A9D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:rsidR="00E25A9D" w:rsidRPr="00E25A9D" w:rsidRDefault="00E25A9D" w:rsidP="0002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Coordination, Planning &amp; Governance</w:t>
            </w:r>
          </w:p>
        </w:tc>
        <w:tc>
          <w:tcPr>
            <w:tcW w:w="0" w:type="auto"/>
            <w:vAlign w:val="center"/>
          </w:tcPr>
          <w:p w:rsidR="00E25A9D" w:rsidRPr="002B080A" w:rsidRDefault="000275A5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8.00/8.00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E25A9D" w:rsidRDefault="00E25A9D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Diversity &amp; Affordability</w:t>
            </w:r>
          </w:p>
        </w:tc>
        <w:tc>
          <w:tcPr>
            <w:tcW w:w="0" w:type="auto"/>
            <w:vAlign w:val="center"/>
          </w:tcPr>
          <w:p w:rsidR="00E25A9D" w:rsidRPr="002B080A" w:rsidRDefault="000275A5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8.93/10.00</w:t>
            </w:r>
          </w:p>
        </w:tc>
      </w:tr>
      <w:tr w:rsidR="00E25A9D" w:rsidRPr="002B080A" w:rsidTr="00EC284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E25A9D" w:rsidRDefault="00E25A9D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5A9D" w:rsidRDefault="00E25A9D" w:rsidP="0000749C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Health, Wellbeing </w:t>
            </w:r>
            <w:r w:rsidR="0000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0" w:type="auto"/>
            <w:vAlign w:val="center"/>
          </w:tcPr>
          <w:p w:rsidR="00E25A9D" w:rsidRPr="002B080A" w:rsidRDefault="000275A5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2.97/7.00</w:t>
            </w:r>
          </w:p>
        </w:tc>
      </w:tr>
      <w:tr w:rsidR="00E25A9D" w:rsidRPr="002B080A" w:rsidTr="00EC2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E25A9D" w:rsidRDefault="00E25A9D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</w:t>
            </w:r>
          </w:p>
        </w:tc>
        <w:tc>
          <w:tcPr>
            <w:tcW w:w="0" w:type="auto"/>
            <w:vAlign w:val="center"/>
          </w:tcPr>
          <w:p w:rsidR="00E25A9D" w:rsidRPr="002B080A" w:rsidRDefault="000275A5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Pursued </w:t>
            </w: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0.00/7.00</w:t>
            </w:r>
          </w:p>
        </w:tc>
      </w:tr>
      <w:tr w:rsidR="00E25A9D" w:rsidRPr="002B080A" w:rsidTr="00EC284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 (bonus points)</w:t>
            </w:r>
          </w:p>
        </w:tc>
        <w:tc>
          <w:tcPr>
            <w:tcW w:w="0" w:type="auto"/>
            <w:vAlign w:val="center"/>
          </w:tcPr>
          <w:p w:rsidR="00E25A9D" w:rsidRPr="002B080A" w:rsidRDefault="000275A5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Partially Pursued</w:t>
            </w:r>
          </w:p>
        </w:tc>
        <w:tc>
          <w:tcPr>
            <w:tcW w:w="0" w:type="auto"/>
            <w:vAlign w:val="center"/>
          </w:tcPr>
          <w:p w:rsidR="00E25A9D" w:rsidRDefault="00E25A9D" w:rsidP="000275A5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1.00/4.00</w:t>
            </w:r>
          </w:p>
        </w:tc>
      </w:tr>
    </w:tbl>
    <w:p w:rsidR="00952231" w:rsidRPr="000275A5" w:rsidRDefault="0092120E" w:rsidP="00D7035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15DCE47" wp14:editId="06BF38B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00725" cy="3781425"/>
            <wp:effectExtent l="0" t="0" r="9525" b="9525"/>
            <wp:wrapNone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231" w:rsidRPr="0002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irfield LH Medium">
    <w:altName w:val="Bodoni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35743"/>
    <w:multiLevelType w:val="hybridMultilevel"/>
    <w:tmpl w:val="BFF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37FB"/>
    <w:multiLevelType w:val="hybridMultilevel"/>
    <w:tmpl w:val="F9C2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A"/>
    <w:rsid w:val="0000749C"/>
    <w:rsid w:val="000275A5"/>
    <w:rsid w:val="002B080A"/>
    <w:rsid w:val="002E05FC"/>
    <w:rsid w:val="0030609F"/>
    <w:rsid w:val="004A2A1F"/>
    <w:rsid w:val="005207C1"/>
    <w:rsid w:val="0092120E"/>
    <w:rsid w:val="00952231"/>
    <w:rsid w:val="00C27C36"/>
    <w:rsid w:val="00D70358"/>
    <w:rsid w:val="00DB7A68"/>
    <w:rsid w:val="00E25A9D"/>
    <w:rsid w:val="00E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044F6-AD2E-43E6-8EAD-3385CB52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B0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B08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8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080A"/>
  </w:style>
  <w:style w:type="character" w:customStyle="1" w:styleId="caret">
    <w:name w:val="caret"/>
    <w:basedOn w:val="DefaultParagraphFont"/>
    <w:rsid w:val="002B080A"/>
  </w:style>
  <w:style w:type="character" w:styleId="Strong">
    <w:name w:val="Strong"/>
    <w:basedOn w:val="DefaultParagraphFont"/>
    <w:uiPriority w:val="22"/>
    <w:qFormat/>
    <w:rsid w:val="002B080A"/>
    <w:rPr>
      <w:b/>
      <w:bCs/>
    </w:rPr>
  </w:style>
  <w:style w:type="table" w:styleId="GridTable3-Accent5">
    <w:name w:val="Grid Table 3 Accent 5"/>
    <w:basedOn w:val="TableNormal"/>
    <w:uiPriority w:val="48"/>
    <w:rsid w:val="004A2A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4A2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4A2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EC2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6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742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481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010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40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187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868915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728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3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343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029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4555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4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72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573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9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656317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97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897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6103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00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76571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1092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6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219391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061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421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41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3826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1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6964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2792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1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3241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51984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8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549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375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48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3283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630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0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1413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1100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8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4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22475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765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9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0936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10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4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766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9555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8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93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1343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8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8609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4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1236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0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9351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8843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1538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529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7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7403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400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23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4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626045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5982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8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83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809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878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44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s.aashe.org/institutions/florida-gulf-coast-university-fl/report/2014-07-28/" TargetMode="External"/><Relationship Id="rId13" Type="http://schemas.openxmlformats.org/officeDocument/2006/relationships/hyperlink" Target="https://stars.aashe.org/institutions/florida-gulf-coast-university-fl/report/2014-07-28/AC/curriculum/AC-2/" TargetMode="External"/><Relationship Id="rId18" Type="http://schemas.openxmlformats.org/officeDocument/2006/relationships/hyperlink" Target="https://stars.aashe.org/institutions/florida-gulf-coast-university-fl/report/2014-07-28/AC/curriculum/AC-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tars.aashe.org/media/secure/39/submission-2866/2014-President's%20Letter.pdf" TargetMode="External"/><Relationship Id="rId12" Type="http://schemas.openxmlformats.org/officeDocument/2006/relationships/hyperlink" Target="https://stars.aashe.org/institutions/florida-gulf-coast-university-fl/report/2014-07-28/AC/curriculum/AC-1/" TargetMode="External"/><Relationship Id="rId17" Type="http://schemas.openxmlformats.org/officeDocument/2006/relationships/hyperlink" Target="https://stars.aashe.org/institutions/florida-gulf-coast-university-fl/report/2014-07-28/AC/curriculum/AC-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rs.aashe.org/institutions/florida-gulf-coast-university-fl/report/2014-07-28/AC/curriculum/AC-5/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tars.aashe.org/institutions/florida-gulf-coast-university-fl/report/2014-07-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rs.aashe.org/institutions/florida-gulf-coast-university-fl/report/2014-07-28/AC/curriculum/AC-4/" TargetMode="External"/><Relationship Id="rId10" Type="http://schemas.openxmlformats.org/officeDocument/2006/relationships/hyperlink" Target="http://www.aashe.org/files/documents/STARS/2.0/stars_2.0_technical_manual_-_administrative_update_two.pdf" TargetMode="External"/><Relationship Id="rId19" Type="http://schemas.openxmlformats.org/officeDocument/2006/relationships/hyperlink" Target="https://stars.aashe.org/institutions/florida-gulf-coast-university-fl/report/2014-07-28/AC/curriculum/AC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s.aashe.org/institutions/florida-gulf-coast-university-fl/report/2014-07-28/" TargetMode="External"/><Relationship Id="rId14" Type="http://schemas.openxmlformats.org/officeDocument/2006/relationships/hyperlink" Target="https://stars.aashe.org/institutions/florida-gulf-coast-university-fl/report/2014-07-28/AC/curriculum/AC-3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FGCU STARS 2.0 Summary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Sheet1!$A$35</c:f>
              <c:strCache>
                <c:ptCount val="1"/>
                <c:pt idx="0">
                  <c:v>% Earned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Sheet1!$B$34:$E$34</c:f>
              <c:strCache>
                <c:ptCount val="4"/>
                <c:pt idx="0">
                  <c:v>Academics</c:v>
                </c:pt>
                <c:pt idx="1">
                  <c:v>Engagement</c:v>
                </c:pt>
                <c:pt idx="2">
                  <c:v>Operations</c:v>
                </c:pt>
                <c:pt idx="3">
                  <c:v>Planning &amp; Administration</c:v>
                </c:pt>
              </c:strCache>
            </c:strRef>
          </c:cat>
          <c:val>
            <c:numRef>
              <c:f>Sheet1!$B$35:$E$35</c:f>
              <c:numCache>
                <c:formatCode>General</c:formatCode>
                <c:ptCount val="4"/>
                <c:pt idx="0">
                  <c:v>92</c:v>
                </c:pt>
                <c:pt idx="1">
                  <c:v>79</c:v>
                </c:pt>
                <c:pt idx="2">
                  <c:v>43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Sheet1!$A$36</c:f>
              <c:strCache>
                <c:ptCount val="1"/>
                <c:pt idx="0">
                  <c:v>% Not earned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Sheet1!$B$34:$E$34</c:f>
              <c:strCache>
                <c:ptCount val="4"/>
                <c:pt idx="0">
                  <c:v>Academics</c:v>
                </c:pt>
                <c:pt idx="1">
                  <c:v>Engagement</c:v>
                </c:pt>
                <c:pt idx="2">
                  <c:v>Operations</c:v>
                </c:pt>
                <c:pt idx="3">
                  <c:v>Planning &amp; Administration</c:v>
                </c:pt>
              </c:strCache>
            </c:strRef>
          </c:cat>
          <c:val>
            <c:numRef>
              <c:f>Sheet1!$B$36:$E$36</c:f>
              <c:numCache>
                <c:formatCode>General</c:formatCode>
                <c:ptCount val="4"/>
                <c:pt idx="0">
                  <c:v>8</c:v>
                </c:pt>
                <c:pt idx="1">
                  <c:v>21</c:v>
                </c:pt>
                <c:pt idx="2">
                  <c:v>57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4449184"/>
        <c:axId val="294448792"/>
      </c:barChart>
      <c:catAx>
        <c:axId val="29444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4448792"/>
        <c:crosses val="autoZero"/>
        <c:auto val="1"/>
        <c:lblAlgn val="ctr"/>
        <c:lblOffset val="100"/>
        <c:noMultiLvlLbl val="0"/>
      </c:catAx>
      <c:valAx>
        <c:axId val="2944487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444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AB31-207F-4AE6-86E8-3B9F43EA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Leone, Katie</dc:creator>
  <cp:keywords/>
  <dc:description/>
  <cp:lastModifiedBy>Felton, Dr. Shawn</cp:lastModifiedBy>
  <cp:revision>2</cp:revision>
  <cp:lastPrinted>2014-09-10T18:57:00Z</cp:lastPrinted>
  <dcterms:created xsi:type="dcterms:W3CDTF">2015-01-06T17:21:00Z</dcterms:created>
  <dcterms:modified xsi:type="dcterms:W3CDTF">2015-01-06T17:21:00Z</dcterms:modified>
</cp:coreProperties>
</file>