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3ED" w:rsidRDefault="00EC03ED" w:rsidP="00AB70E2">
      <w:pPr>
        <w:jc w:val="center"/>
        <w:rPr>
          <w:rFonts w:asciiTheme="majorHAnsi" w:hAnsiTheme="majorHAnsi"/>
          <w:sz w:val="40"/>
          <w:szCs w:val="40"/>
          <w:u w:val="single"/>
        </w:rPr>
      </w:pPr>
      <w:r>
        <w:rPr>
          <w:rFonts w:asciiTheme="majorHAnsi" w:hAnsiTheme="majorHAnsi"/>
          <w:sz w:val="40"/>
          <w:szCs w:val="40"/>
          <w:u w:val="single"/>
        </w:rPr>
        <w:t>Adjunct</w:t>
      </w:r>
      <w:r w:rsidR="004E5775">
        <w:rPr>
          <w:rFonts w:asciiTheme="majorHAnsi" w:hAnsiTheme="majorHAnsi"/>
          <w:sz w:val="40"/>
          <w:szCs w:val="40"/>
          <w:u w:val="single"/>
        </w:rPr>
        <w:t xml:space="preserve"> Faculty</w:t>
      </w:r>
      <w:r w:rsidR="00AA1F96">
        <w:rPr>
          <w:rFonts w:asciiTheme="majorHAnsi" w:hAnsiTheme="majorHAnsi"/>
          <w:sz w:val="40"/>
          <w:szCs w:val="40"/>
          <w:u w:val="single"/>
        </w:rPr>
        <w:t xml:space="preserve"> </w:t>
      </w:r>
      <w:r w:rsidR="007F1096">
        <w:rPr>
          <w:rFonts w:asciiTheme="majorHAnsi" w:hAnsiTheme="majorHAnsi"/>
          <w:sz w:val="40"/>
          <w:szCs w:val="40"/>
          <w:u w:val="single"/>
        </w:rPr>
        <w:t>New Hire Process</w:t>
      </w:r>
      <w:r w:rsidR="00874E04">
        <w:rPr>
          <w:rFonts w:asciiTheme="majorHAnsi" w:hAnsiTheme="majorHAnsi"/>
          <w:sz w:val="40"/>
          <w:szCs w:val="40"/>
          <w:u w:val="single"/>
        </w:rPr>
        <w:t xml:space="preserve"> </w:t>
      </w:r>
    </w:p>
    <w:p w:rsidR="0041386C" w:rsidRDefault="00874E04" w:rsidP="00AB70E2">
      <w:pPr>
        <w:jc w:val="center"/>
        <w:rPr>
          <w:rFonts w:asciiTheme="majorHAnsi" w:hAnsiTheme="majorHAnsi"/>
          <w:sz w:val="40"/>
          <w:szCs w:val="40"/>
          <w:u w:val="single"/>
        </w:rPr>
      </w:pPr>
      <w:r>
        <w:rPr>
          <w:rFonts w:asciiTheme="majorHAnsi" w:hAnsiTheme="majorHAnsi"/>
          <w:sz w:val="40"/>
          <w:szCs w:val="40"/>
          <w:u w:val="single"/>
        </w:rPr>
        <w:t xml:space="preserve">Checklist for </w:t>
      </w:r>
      <w:r w:rsidR="007F1096">
        <w:rPr>
          <w:rFonts w:asciiTheme="majorHAnsi" w:hAnsiTheme="majorHAnsi"/>
          <w:sz w:val="40"/>
          <w:szCs w:val="40"/>
          <w:u w:val="single"/>
        </w:rPr>
        <w:t>Hiring Officials</w:t>
      </w:r>
    </w:p>
    <w:tbl>
      <w:tblPr>
        <w:tblStyle w:val="TableGrid"/>
        <w:tblW w:w="10260" w:type="dxa"/>
        <w:tblInd w:w="-432" w:type="dxa"/>
        <w:tblLook w:val="04A0" w:firstRow="1" w:lastRow="0" w:firstColumn="1" w:lastColumn="0" w:noHBand="0" w:noVBand="1"/>
      </w:tblPr>
      <w:tblGrid>
        <w:gridCol w:w="1980"/>
        <w:gridCol w:w="8280"/>
      </w:tblGrid>
      <w:tr w:rsidR="007F1096" w:rsidTr="007F1096">
        <w:trPr>
          <w:trHeight w:val="692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1096" w:rsidRPr="000525C0" w:rsidRDefault="007F1096" w:rsidP="00E44CEF">
            <w:pPr>
              <w:tabs>
                <w:tab w:val="left" w:pos="-540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Position</w:t>
            </w:r>
            <w:r w:rsidR="0085150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6A701E">
              <w:rPr>
                <w:rFonts w:asciiTheme="majorHAnsi" w:hAnsiTheme="majorHAnsi"/>
                <w:sz w:val="24"/>
                <w:szCs w:val="24"/>
              </w:rPr>
              <w:t>Title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096" w:rsidRDefault="007F1096" w:rsidP="00E44CEF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</w:tr>
    </w:tbl>
    <w:p w:rsidR="00B418E4" w:rsidRPr="00136D91" w:rsidRDefault="00B418E4" w:rsidP="00AB70E2">
      <w:pPr>
        <w:jc w:val="center"/>
        <w:rPr>
          <w:rFonts w:asciiTheme="majorHAnsi" w:hAnsiTheme="majorHAnsi"/>
          <w:u w:val="single"/>
        </w:rPr>
      </w:pPr>
    </w:p>
    <w:tbl>
      <w:tblPr>
        <w:tblStyle w:val="TableGrid"/>
        <w:tblW w:w="10422" w:type="dxa"/>
        <w:tblInd w:w="-342" w:type="dxa"/>
        <w:tblLook w:val="04A0" w:firstRow="1" w:lastRow="0" w:firstColumn="1" w:lastColumn="0" w:noHBand="0" w:noVBand="1"/>
      </w:tblPr>
      <w:tblGrid>
        <w:gridCol w:w="8982"/>
        <w:gridCol w:w="1440"/>
      </w:tblGrid>
      <w:tr w:rsidR="00E31433" w:rsidTr="00136D91">
        <w:trPr>
          <w:trHeight w:val="720"/>
        </w:trPr>
        <w:tc>
          <w:tcPr>
            <w:tcW w:w="8982" w:type="dxa"/>
            <w:shd w:val="clear" w:color="auto" w:fill="BFBFBF" w:themeFill="background1" w:themeFillShade="BF"/>
            <w:vAlign w:val="center"/>
          </w:tcPr>
          <w:p w:rsidR="00E31433" w:rsidRPr="00D0036B" w:rsidRDefault="007F1096" w:rsidP="0041386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Position Creation and Posting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E31433" w:rsidRPr="00E31433" w:rsidRDefault="007F1096" w:rsidP="00B206C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Completed</w:t>
            </w:r>
          </w:p>
        </w:tc>
      </w:tr>
      <w:tr w:rsidR="00874E04" w:rsidTr="00136D91">
        <w:trPr>
          <w:trHeight w:val="648"/>
        </w:trPr>
        <w:tc>
          <w:tcPr>
            <w:tcW w:w="8982" w:type="dxa"/>
            <w:vAlign w:val="center"/>
          </w:tcPr>
          <w:p w:rsidR="00874E04" w:rsidRDefault="00847FDE" w:rsidP="00847FD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The Hiring Official will c</w:t>
            </w:r>
            <w:r w:rsidR="007F1096">
              <w:rPr>
                <w:rFonts w:asciiTheme="majorHAnsi" w:hAnsiTheme="majorHAnsi"/>
                <w:sz w:val="24"/>
                <w:szCs w:val="24"/>
              </w:rPr>
              <w:t>ontact Classification and Compensation to determine if a position</w:t>
            </w:r>
            <w:r w:rsidR="00817B90">
              <w:rPr>
                <w:rFonts w:asciiTheme="majorHAnsi" w:hAnsiTheme="majorHAnsi"/>
                <w:sz w:val="24"/>
                <w:szCs w:val="24"/>
              </w:rPr>
              <w:t xml:space="preserve"> number</w:t>
            </w:r>
            <w:r w:rsidR="007F1096">
              <w:rPr>
                <w:rFonts w:asciiTheme="majorHAnsi" w:hAnsiTheme="majorHAnsi"/>
                <w:sz w:val="24"/>
                <w:szCs w:val="24"/>
              </w:rPr>
              <w:t xml:space="preserve"> already exists in Banner and </w:t>
            </w:r>
            <w:r w:rsidR="00A6033C">
              <w:rPr>
                <w:rFonts w:asciiTheme="majorHAnsi" w:hAnsiTheme="majorHAnsi"/>
                <w:sz w:val="24"/>
                <w:szCs w:val="24"/>
              </w:rPr>
              <w:t xml:space="preserve">if a </w:t>
            </w:r>
            <w:r w:rsidR="00817B90">
              <w:rPr>
                <w:rFonts w:asciiTheme="majorHAnsi" w:hAnsiTheme="majorHAnsi"/>
                <w:sz w:val="24"/>
                <w:szCs w:val="24"/>
              </w:rPr>
              <w:t xml:space="preserve">position description already exists in </w:t>
            </w:r>
            <w:r w:rsidR="00C445C3">
              <w:rPr>
                <w:rFonts w:asciiTheme="majorHAnsi" w:hAnsiTheme="majorHAnsi"/>
                <w:sz w:val="24"/>
                <w:szCs w:val="24"/>
              </w:rPr>
              <w:t>Eagle Jobs</w:t>
            </w:r>
            <w:r w:rsidR="007F1096">
              <w:rPr>
                <w:rFonts w:asciiTheme="majorHAnsi" w:hAnsiTheme="majorHAnsi"/>
                <w:sz w:val="24"/>
                <w:szCs w:val="24"/>
              </w:rPr>
              <w:t>.  If they do not exist, work with Classification and Compensation to create the position</w:t>
            </w:r>
            <w:r w:rsidR="00817B90">
              <w:rPr>
                <w:rFonts w:asciiTheme="majorHAnsi" w:hAnsiTheme="majorHAnsi"/>
                <w:sz w:val="24"/>
                <w:szCs w:val="24"/>
              </w:rPr>
              <w:t xml:space="preserve"> number</w:t>
            </w:r>
            <w:r w:rsidR="007F1096">
              <w:rPr>
                <w:rFonts w:asciiTheme="majorHAnsi" w:hAnsiTheme="majorHAnsi"/>
                <w:sz w:val="24"/>
                <w:szCs w:val="24"/>
              </w:rPr>
              <w:t xml:space="preserve"> and/or </w:t>
            </w:r>
            <w:r w:rsidR="00817B90">
              <w:rPr>
                <w:rFonts w:asciiTheme="majorHAnsi" w:hAnsiTheme="majorHAnsi"/>
                <w:sz w:val="24"/>
                <w:szCs w:val="24"/>
              </w:rPr>
              <w:t>position description</w:t>
            </w:r>
            <w:r w:rsidR="007F1096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874E04" w:rsidRDefault="00874E04" w:rsidP="00E3143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4E04" w:rsidTr="00136D91">
        <w:trPr>
          <w:trHeight w:val="648"/>
        </w:trPr>
        <w:tc>
          <w:tcPr>
            <w:tcW w:w="8982" w:type="dxa"/>
            <w:vAlign w:val="center"/>
          </w:tcPr>
          <w:p w:rsidR="00874E04" w:rsidRDefault="007F1096" w:rsidP="009765B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Classification and Compensation </w:t>
            </w:r>
            <w:r w:rsidR="009765BA">
              <w:rPr>
                <w:rFonts w:asciiTheme="majorHAnsi" w:hAnsiTheme="majorHAnsi"/>
                <w:sz w:val="24"/>
                <w:szCs w:val="24"/>
              </w:rPr>
              <w:t xml:space="preserve">will send an </w:t>
            </w:r>
            <w:r>
              <w:rPr>
                <w:rFonts w:asciiTheme="majorHAnsi" w:hAnsiTheme="majorHAnsi"/>
                <w:sz w:val="24"/>
                <w:szCs w:val="24"/>
              </w:rPr>
              <w:t>email</w:t>
            </w:r>
            <w:r w:rsidR="009765BA">
              <w:rPr>
                <w:rFonts w:asciiTheme="majorHAnsi" w:hAnsiTheme="majorHAnsi"/>
                <w:sz w:val="24"/>
                <w:szCs w:val="24"/>
              </w:rPr>
              <w:t xml:space="preserve"> to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791782">
              <w:rPr>
                <w:rFonts w:asciiTheme="majorHAnsi" w:hAnsiTheme="majorHAnsi"/>
                <w:sz w:val="24"/>
                <w:szCs w:val="24"/>
              </w:rPr>
              <w:t>Employment</w:t>
            </w:r>
            <w:r w:rsidR="009765BA">
              <w:rPr>
                <w:rFonts w:asciiTheme="majorHAnsi" w:hAnsiTheme="majorHAnsi"/>
                <w:sz w:val="24"/>
                <w:szCs w:val="24"/>
              </w:rPr>
              <w:t xml:space="preserve"> with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the approval to post</w:t>
            </w:r>
            <w:r w:rsidR="00B369EB">
              <w:rPr>
                <w:rFonts w:asciiTheme="majorHAnsi" w:hAnsiTheme="majorHAnsi"/>
                <w:sz w:val="24"/>
                <w:szCs w:val="24"/>
              </w:rPr>
              <w:t xml:space="preserve"> and als</w:t>
            </w:r>
            <w:r>
              <w:rPr>
                <w:rFonts w:asciiTheme="majorHAnsi" w:hAnsiTheme="majorHAnsi"/>
                <w:sz w:val="24"/>
                <w:szCs w:val="24"/>
              </w:rPr>
              <w:t>o provide</w:t>
            </w:r>
            <w:r w:rsidR="009765BA">
              <w:rPr>
                <w:rFonts w:asciiTheme="majorHAnsi" w:hAnsiTheme="majorHAnsi"/>
                <w:sz w:val="24"/>
                <w:szCs w:val="24"/>
              </w:rPr>
              <w:t xml:space="preserve"> the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position description.</w:t>
            </w:r>
          </w:p>
        </w:tc>
        <w:tc>
          <w:tcPr>
            <w:tcW w:w="1440" w:type="dxa"/>
          </w:tcPr>
          <w:p w:rsidR="00874E04" w:rsidRDefault="00874E04" w:rsidP="00E3143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4E04" w:rsidTr="00136D91">
        <w:trPr>
          <w:trHeight w:val="648"/>
        </w:trPr>
        <w:tc>
          <w:tcPr>
            <w:tcW w:w="8982" w:type="dxa"/>
            <w:vAlign w:val="center"/>
          </w:tcPr>
          <w:p w:rsidR="008E5734" w:rsidRDefault="005B15AE" w:rsidP="004968D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In Eagle Jobs </w:t>
            </w:r>
            <w:r w:rsidR="00791782">
              <w:rPr>
                <w:rFonts w:asciiTheme="majorHAnsi" w:hAnsiTheme="majorHAnsi"/>
                <w:sz w:val="24"/>
                <w:szCs w:val="24"/>
              </w:rPr>
              <w:t>Employment</w:t>
            </w:r>
            <w:r w:rsidR="007F109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will create</w:t>
            </w:r>
            <w:r w:rsidR="007F1096">
              <w:rPr>
                <w:rFonts w:asciiTheme="majorHAnsi" w:hAnsiTheme="majorHAnsi"/>
                <w:sz w:val="24"/>
                <w:szCs w:val="24"/>
              </w:rPr>
              <w:t xml:space="preserve"> the posting template </w:t>
            </w:r>
            <w:r w:rsidR="006C209F">
              <w:rPr>
                <w:rFonts w:asciiTheme="majorHAnsi" w:hAnsiTheme="majorHAnsi"/>
                <w:sz w:val="24"/>
                <w:szCs w:val="24"/>
              </w:rPr>
              <w:t xml:space="preserve">using the </w:t>
            </w:r>
            <w:r w:rsidR="007F1096">
              <w:rPr>
                <w:rFonts w:asciiTheme="majorHAnsi" w:hAnsiTheme="majorHAnsi"/>
                <w:sz w:val="24"/>
                <w:szCs w:val="24"/>
              </w:rPr>
              <w:t xml:space="preserve">position information and </w:t>
            </w:r>
            <w:r w:rsidR="006C209F">
              <w:rPr>
                <w:rFonts w:asciiTheme="majorHAnsi" w:hAnsiTheme="majorHAnsi"/>
                <w:sz w:val="24"/>
                <w:szCs w:val="24"/>
              </w:rPr>
              <w:t xml:space="preserve">then </w:t>
            </w:r>
            <w:r w:rsidR="007F1096">
              <w:rPr>
                <w:rFonts w:asciiTheme="majorHAnsi" w:hAnsiTheme="majorHAnsi"/>
                <w:sz w:val="24"/>
                <w:szCs w:val="24"/>
              </w:rPr>
              <w:t xml:space="preserve">forwards the draft posting to the Hiring Official for review. </w:t>
            </w:r>
          </w:p>
          <w:p w:rsidR="005F1E65" w:rsidRDefault="007F1096" w:rsidP="004968D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7F1096" w:rsidRPr="007F1096" w:rsidRDefault="005F1E65" w:rsidP="005F1E6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</w:t>
            </w:r>
            <w:r w:rsidR="004968DF">
              <w:rPr>
                <w:rFonts w:asciiTheme="majorHAnsi" w:hAnsiTheme="majorHAnsi"/>
                <w:sz w:val="24"/>
                <w:szCs w:val="24"/>
              </w:rPr>
              <w:t>ote</w:t>
            </w:r>
            <w:r>
              <w:rPr>
                <w:rFonts w:asciiTheme="majorHAnsi" w:hAnsiTheme="majorHAnsi"/>
                <w:sz w:val="24"/>
                <w:szCs w:val="24"/>
              </w:rPr>
              <w:t>:</w:t>
            </w:r>
            <w:r w:rsidR="004968D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T</w:t>
            </w:r>
            <w:r w:rsidR="004968DF">
              <w:rPr>
                <w:rFonts w:asciiTheme="majorHAnsi" w:hAnsiTheme="majorHAnsi"/>
                <w:sz w:val="24"/>
                <w:szCs w:val="24"/>
              </w:rPr>
              <w:t>he system will automatically create the posting number.</w:t>
            </w:r>
          </w:p>
        </w:tc>
        <w:tc>
          <w:tcPr>
            <w:tcW w:w="1440" w:type="dxa"/>
          </w:tcPr>
          <w:p w:rsidR="00874E04" w:rsidRDefault="00874E04" w:rsidP="00E3143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4E04" w:rsidTr="00136D91">
        <w:trPr>
          <w:trHeight w:val="648"/>
        </w:trPr>
        <w:tc>
          <w:tcPr>
            <w:tcW w:w="8982" w:type="dxa"/>
            <w:vAlign w:val="center"/>
          </w:tcPr>
          <w:p w:rsidR="005B15AE" w:rsidRDefault="005B15AE" w:rsidP="005B15AE">
            <w:pPr>
              <w:rPr>
                <w:rFonts w:asciiTheme="majorHAnsi" w:hAnsiTheme="majorHAnsi"/>
                <w:sz w:val="24"/>
                <w:szCs w:val="24"/>
              </w:rPr>
            </w:pPr>
            <w:r w:rsidRPr="00E95E41">
              <w:rPr>
                <w:rFonts w:asciiTheme="majorHAnsi" w:hAnsiTheme="majorHAnsi"/>
                <w:sz w:val="24"/>
                <w:szCs w:val="24"/>
              </w:rPr>
              <w:t>The Hiring Official is able to edit the posting as necessary</w:t>
            </w:r>
            <w:r>
              <w:rPr>
                <w:rFonts w:asciiTheme="majorHAnsi" w:hAnsiTheme="majorHAnsi"/>
                <w:sz w:val="24"/>
                <w:szCs w:val="24"/>
              </w:rPr>
              <w:t>.  The following are items to consider:</w:t>
            </w:r>
          </w:p>
          <w:p w:rsidR="005B15AE" w:rsidRDefault="005B15AE" w:rsidP="005B15AE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Length of time to posting (minimum 7 days, specific dates, or open until filled).</w:t>
            </w:r>
          </w:p>
          <w:p w:rsidR="005B15AE" w:rsidRDefault="005B15AE" w:rsidP="005B15AE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Any specific advertising outside of Facebook, Twitter, LinkedIn.</w:t>
            </w:r>
          </w:p>
          <w:p w:rsidR="00874E04" w:rsidRDefault="005B15AE" w:rsidP="005B15AE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 w:rsidRPr="005B15AE">
              <w:rPr>
                <w:rFonts w:asciiTheme="majorHAnsi" w:hAnsiTheme="majorHAnsi"/>
                <w:sz w:val="24"/>
                <w:szCs w:val="24"/>
              </w:rPr>
              <w:t>Number of vacancies to be filled and/or pooled positions.</w:t>
            </w:r>
          </w:p>
          <w:p w:rsidR="008E5734" w:rsidRDefault="008E5734" w:rsidP="008E5734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  <w:p w:rsidR="008E5734" w:rsidRPr="008E5734" w:rsidRDefault="008E5734" w:rsidP="008E573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Note: Please do not update, change, nor add supplemental questions and documents needed to apply sections. These are HR only areas.</w:t>
            </w:r>
          </w:p>
        </w:tc>
        <w:tc>
          <w:tcPr>
            <w:tcW w:w="1440" w:type="dxa"/>
          </w:tcPr>
          <w:p w:rsidR="00874E04" w:rsidRDefault="00874E04" w:rsidP="00E3143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68DF" w:rsidTr="00136D91">
        <w:trPr>
          <w:trHeight w:val="648"/>
        </w:trPr>
        <w:tc>
          <w:tcPr>
            <w:tcW w:w="8982" w:type="dxa"/>
            <w:vAlign w:val="center"/>
          </w:tcPr>
          <w:p w:rsidR="004968DF" w:rsidRPr="00E95E41" w:rsidRDefault="00091CCA" w:rsidP="005B15A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When</w:t>
            </w:r>
            <w:r w:rsidR="004968DF" w:rsidRPr="00E95E41">
              <w:rPr>
                <w:rFonts w:asciiTheme="majorHAnsi" w:hAnsiTheme="majorHAnsi"/>
                <w:sz w:val="24"/>
                <w:szCs w:val="24"/>
              </w:rPr>
              <w:t xml:space="preserve"> finished, </w:t>
            </w:r>
            <w:r>
              <w:rPr>
                <w:rFonts w:asciiTheme="majorHAnsi" w:hAnsiTheme="majorHAnsi"/>
                <w:sz w:val="24"/>
                <w:szCs w:val="24"/>
              </w:rPr>
              <w:t>you</w:t>
            </w:r>
            <w:r w:rsidR="004968DF" w:rsidRPr="00E95E41">
              <w:rPr>
                <w:rFonts w:asciiTheme="majorHAnsi" w:hAnsiTheme="majorHAnsi"/>
                <w:sz w:val="24"/>
                <w:szCs w:val="24"/>
              </w:rPr>
              <w:t xml:space="preserve"> must approve the posting by selecting “Approve (move to Human Resources)”.</w:t>
            </w:r>
            <w:r w:rsidR="00731B7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B15AE">
              <w:rPr>
                <w:rFonts w:asciiTheme="majorHAnsi" w:hAnsiTheme="majorHAnsi"/>
                <w:sz w:val="24"/>
                <w:szCs w:val="24"/>
              </w:rPr>
              <w:t xml:space="preserve">  When the position is posted in Eagle Jobs, </w:t>
            </w:r>
            <w:r w:rsidR="00731B71">
              <w:rPr>
                <w:rFonts w:asciiTheme="majorHAnsi" w:hAnsiTheme="majorHAnsi"/>
                <w:sz w:val="24"/>
                <w:szCs w:val="24"/>
              </w:rPr>
              <w:t>Employment will send an email notification including posting link</w:t>
            </w:r>
            <w:r w:rsidR="00327944">
              <w:rPr>
                <w:rFonts w:asciiTheme="majorHAnsi" w:hAnsiTheme="majorHAnsi"/>
                <w:sz w:val="24"/>
                <w:szCs w:val="24"/>
              </w:rPr>
              <w:t>, posting dates,</w:t>
            </w:r>
            <w:r w:rsidR="00731B71">
              <w:rPr>
                <w:rFonts w:asciiTheme="majorHAnsi" w:hAnsiTheme="majorHAnsi"/>
                <w:sz w:val="24"/>
                <w:szCs w:val="24"/>
              </w:rPr>
              <w:t xml:space="preserve"> and hiring proposal template.</w:t>
            </w:r>
          </w:p>
        </w:tc>
        <w:tc>
          <w:tcPr>
            <w:tcW w:w="1440" w:type="dxa"/>
          </w:tcPr>
          <w:p w:rsidR="004968DF" w:rsidRDefault="004968DF" w:rsidP="004968D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68DF" w:rsidTr="00E95E41">
        <w:trPr>
          <w:trHeight w:val="648"/>
        </w:trPr>
        <w:tc>
          <w:tcPr>
            <w:tcW w:w="8982" w:type="dxa"/>
            <w:shd w:val="clear" w:color="auto" w:fill="BFBFBF" w:themeFill="background1" w:themeFillShade="BF"/>
            <w:vAlign w:val="center"/>
          </w:tcPr>
          <w:p w:rsidR="004968DF" w:rsidRPr="00E95E41" w:rsidRDefault="00E95E41" w:rsidP="004968DF">
            <w:pPr>
              <w:rPr>
                <w:rFonts w:asciiTheme="majorHAnsi" w:hAnsiTheme="majorHAnsi"/>
                <w:sz w:val="24"/>
                <w:szCs w:val="24"/>
                <w:highlight w:val="lightGray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Selecting Finalist(s)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4968DF" w:rsidRPr="00E95E41" w:rsidRDefault="004968DF" w:rsidP="004968DF">
            <w:pPr>
              <w:rPr>
                <w:rFonts w:asciiTheme="majorHAnsi" w:hAnsiTheme="majorHAnsi"/>
                <w:sz w:val="24"/>
                <w:szCs w:val="24"/>
                <w:highlight w:val="lightGray"/>
              </w:rPr>
            </w:pPr>
          </w:p>
        </w:tc>
      </w:tr>
      <w:tr w:rsidR="004968DF" w:rsidTr="00136D91">
        <w:trPr>
          <w:trHeight w:val="648"/>
        </w:trPr>
        <w:tc>
          <w:tcPr>
            <w:tcW w:w="8982" w:type="dxa"/>
            <w:vAlign w:val="center"/>
          </w:tcPr>
          <w:p w:rsidR="004968DF" w:rsidRDefault="00E95E41" w:rsidP="004968D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The Hiring Official will review the applicants</w:t>
            </w:r>
            <w:r w:rsidR="00625803">
              <w:rPr>
                <w:rFonts w:asciiTheme="majorHAnsi" w:hAnsiTheme="majorHAnsi"/>
                <w:sz w:val="24"/>
                <w:szCs w:val="24"/>
              </w:rPr>
              <w:t xml:space="preserve"> to</w:t>
            </w:r>
            <w:r w:rsidR="00731B7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select their finalist(s)</w:t>
            </w:r>
            <w:r w:rsidR="00625803">
              <w:rPr>
                <w:rFonts w:asciiTheme="majorHAnsi" w:hAnsiTheme="majorHAnsi"/>
                <w:sz w:val="24"/>
                <w:szCs w:val="24"/>
              </w:rPr>
              <w:t xml:space="preserve">. Upon selection send an </w:t>
            </w:r>
            <w:r w:rsidR="004968DF">
              <w:rPr>
                <w:rFonts w:asciiTheme="majorHAnsi" w:hAnsiTheme="majorHAnsi"/>
                <w:sz w:val="24"/>
                <w:szCs w:val="24"/>
              </w:rPr>
              <w:t>email to Employment with the following hiring proposal template information:</w:t>
            </w:r>
          </w:p>
          <w:p w:rsidR="004968DF" w:rsidRDefault="004968DF" w:rsidP="004968DF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817B90">
              <w:rPr>
                <w:rFonts w:asciiTheme="majorHAnsi" w:hAnsiTheme="majorHAnsi"/>
                <w:sz w:val="24"/>
                <w:szCs w:val="24"/>
              </w:rPr>
              <w:t>Name of Finalist:</w:t>
            </w:r>
          </w:p>
          <w:p w:rsidR="00731B71" w:rsidRPr="00817B90" w:rsidRDefault="00731B71" w:rsidP="004968DF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UIN (If Known):</w:t>
            </w:r>
          </w:p>
          <w:p w:rsidR="004968DF" w:rsidRPr="00817B90" w:rsidRDefault="004968DF" w:rsidP="004968DF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817B90">
              <w:rPr>
                <w:rFonts w:asciiTheme="majorHAnsi" w:hAnsiTheme="majorHAnsi"/>
                <w:sz w:val="24"/>
                <w:szCs w:val="24"/>
              </w:rPr>
              <w:t>Department:</w:t>
            </w:r>
          </w:p>
          <w:p w:rsidR="004968DF" w:rsidRDefault="004968DF" w:rsidP="004968DF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817B90">
              <w:rPr>
                <w:rFonts w:asciiTheme="majorHAnsi" w:hAnsiTheme="majorHAnsi"/>
                <w:sz w:val="24"/>
                <w:szCs w:val="24"/>
              </w:rPr>
              <w:t>Position Number:</w:t>
            </w:r>
          </w:p>
          <w:p w:rsidR="00731B71" w:rsidRDefault="00731B71" w:rsidP="004968DF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Position Title:</w:t>
            </w:r>
          </w:p>
          <w:p w:rsidR="004968DF" w:rsidRDefault="004968DF" w:rsidP="004968DF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817B90">
              <w:rPr>
                <w:rFonts w:asciiTheme="majorHAnsi" w:hAnsiTheme="majorHAnsi"/>
                <w:sz w:val="24"/>
                <w:szCs w:val="24"/>
              </w:rPr>
              <w:t>FOAPAL:</w:t>
            </w:r>
          </w:p>
          <w:p w:rsidR="00B15F6F" w:rsidRDefault="00B15F6F" w:rsidP="004968DF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Term</w:t>
            </w:r>
            <w:r w:rsidR="002B1506">
              <w:rPr>
                <w:rFonts w:asciiTheme="majorHAnsi" w:hAnsiTheme="majorHAnsi"/>
                <w:sz w:val="24"/>
                <w:szCs w:val="24"/>
              </w:rPr>
              <w:t xml:space="preserve"> (Fall, Spring, Summer A, B, or C):</w:t>
            </w:r>
          </w:p>
          <w:p w:rsidR="00B15F6F" w:rsidRDefault="00B15F6F" w:rsidP="004968DF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Course Number:</w:t>
            </w:r>
          </w:p>
          <w:p w:rsidR="00B15F6F" w:rsidRDefault="00B15F6F" w:rsidP="004968DF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Course Title:</w:t>
            </w:r>
          </w:p>
          <w:p w:rsidR="002B1506" w:rsidRDefault="002B1506" w:rsidP="004968DF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Credit Hours:</w:t>
            </w:r>
          </w:p>
          <w:p w:rsidR="002B1506" w:rsidRPr="00817B90" w:rsidRDefault="002B1506" w:rsidP="004968DF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sz w:val="24"/>
                <w:szCs w:val="24"/>
              </w:rPr>
              <w:t>Stipend:</w:t>
            </w:r>
          </w:p>
          <w:p w:rsidR="004968DF" w:rsidRDefault="004968DF" w:rsidP="004968DF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817B90">
              <w:rPr>
                <w:rFonts w:asciiTheme="majorHAnsi" w:hAnsiTheme="majorHAnsi"/>
                <w:sz w:val="24"/>
                <w:szCs w:val="24"/>
              </w:rPr>
              <w:t>Start Date:</w:t>
            </w:r>
          </w:p>
          <w:p w:rsidR="00731B71" w:rsidRPr="00817B90" w:rsidRDefault="00731B71" w:rsidP="004968DF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End Date:</w:t>
            </w:r>
          </w:p>
          <w:p w:rsidR="004968DF" w:rsidRPr="00817B90" w:rsidRDefault="004968DF" w:rsidP="004968DF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817B90">
              <w:rPr>
                <w:rFonts w:asciiTheme="majorHAnsi" w:hAnsiTheme="majorHAnsi"/>
                <w:sz w:val="24"/>
                <w:szCs w:val="24"/>
              </w:rPr>
              <w:t>FTE:</w:t>
            </w:r>
          </w:p>
          <w:p w:rsidR="004968DF" w:rsidRPr="00817B90" w:rsidRDefault="004968DF" w:rsidP="004968DF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 w:rsidRPr="00817B90">
              <w:rPr>
                <w:rFonts w:asciiTheme="majorHAnsi" w:hAnsiTheme="majorHAnsi"/>
                <w:sz w:val="24"/>
                <w:szCs w:val="24"/>
              </w:rPr>
              <w:t>Hours Per Pay:</w:t>
            </w:r>
          </w:p>
          <w:p w:rsidR="004968DF" w:rsidRPr="00B15F6F" w:rsidRDefault="004968DF" w:rsidP="004968DF">
            <w:pPr>
              <w:pStyle w:val="ListParagraph"/>
              <w:numPr>
                <w:ilvl w:val="0"/>
                <w:numId w:val="10"/>
              </w:numPr>
              <w:contextualSpacing w:val="0"/>
            </w:pPr>
            <w:r w:rsidRPr="00817B90">
              <w:rPr>
                <w:rFonts w:asciiTheme="majorHAnsi" w:hAnsiTheme="majorHAnsi"/>
                <w:sz w:val="24"/>
                <w:szCs w:val="24"/>
              </w:rPr>
              <w:t>Supervisor Name:</w:t>
            </w:r>
          </w:p>
          <w:p w:rsidR="00B15F6F" w:rsidRDefault="00B15F6F" w:rsidP="00B15F6F">
            <w:pPr>
              <w:pStyle w:val="ListParagraph"/>
              <w:contextualSpacing w:val="0"/>
            </w:pPr>
          </w:p>
          <w:p w:rsidR="004968DF" w:rsidRDefault="00297201" w:rsidP="004968D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Employment create</w:t>
            </w:r>
            <w:r w:rsidR="00E50CC3">
              <w:rPr>
                <w:rFonts w:asciiTheme="majorHAnsi" w:hAnsiTheme="majorHAnsi"/>
                <w:sz w:val="24"/>
                <w:szCs w:val="24"/>
              </w:rPr>
              <w:t>s the Hiring Proposal into Eagle Jobs and forwards to the Hiring Official</w:t>
            </w:r>
            <w:r w:rsidR="00F866B5">
              <w:rPr>
                <w:rFonts w:asciiTheme="majorHAnsi" w:hAnsiTheme="majorHAnsi"/>
                <w:sz w:val="24"/>
                <w:szCs w:val="24"/>
              </w:rPr>
              <w:t>/Department Chair</w:t>
            </w:r>
            <w:r w:rsidR="00E50CC3">
              <w:rPr>
                <w:rFonts w:asciiTheme="majorHAnsi" w:hAnsiTheme="majorHAnsi"/>
                <w:sz w:val="24"/>
                <w:szCs w:val="24"/>
              </w:rPr>
              <w:t xml:space="preserve"> for approval.</w:t>
            </w:r>
          </w:p>
          <w:p w:rsidR="008E5734" w:rsidRDefault="008E5734" w:rsidP="004968D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866B5" w:rsidRPr="00E56D66" w:rsidRDefault="00F866B5" w:rsidP="004968DF">
            <w:r>
              <w:rPr>
                <w:rFonts w:asciiTheme="majorHAnsi" w:hAnsiTheme="majorHAnsi"/>
                <w:sz w:val="24"/>
                <w:szCs w:val="24"/>
              </w:rPr>
              <w:t>Note: In addition, Adjunct hiring proposals will be routed to Dean/Director and Credentialing for approval.</w:t>
            </w:r>
          </w:p>
        </w:tc>
        <w:tc>
          <w:tcPr>
            <w:tcW w:w="1440" w:type="dxa"/>
          </w:tcPr>
          <w:p w:rsidR="004968DF" w:rsidRDefault="004968DF" w:rsidP="004968D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68DF" w:rsidTr="00136D91">
        <w:trPr>
          <w:trHeight w:val="648"/>
        </w:trPr>
        <w:tc>
          <w:tcPr>
            <w:tcW w:w="8982" w:type="dxa"/>
            <w:vAlign w:val="center"/>
          </w:tcPr>
          <w:p w:rsidR="00C23AD1" w:rsidRPr="00AF1006" w:rsidRDefault="00C23AD1" w:rsidP="00F24E5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The Hiring Official will review the Hiring Proposal, communicate any revisions, and select “Submit to HR (move to Human Resources)” in Eagle Jobs.</w:t>
            </w:r>
          </w:p>
        </w:tc>
        <w:tc>
          <w:tcPr>
            <w:tcW w:w="1440" w:type="dxa"/>
          </w:tcPr>
          <w:p w:rsidR="004968DF" w:rsidRDefault="004968DF" w:rsidP="004968D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68DF" w:rsidTr="00136D91">
        <w:trPr>
          <w:trHeight w:val="648"/>
        </w:trPr>
        <w:tc>
          <w:tcPr>
            <w:tcW w:w="8982" w:type="dxa"/>
            <w:vAlign w:val="center"/>
          </w:tcPr>
          <w:p w:rsidR="004968DF" w:rsidRPr="00D0036B" w:rsidRDefault="00C23AD1" w:rsidP="00A70F7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Employment sends an em</w:t>
            </w:r>
            <w:r w:rsidR="00851505">
              <w:rPr>
                <w:rFonts w:asciiTheme="majorHAnsi" w:hAnsiTheme="majorHAnsi"/>
                <w:sz w:val="24"/>
                <w:szCs w:val="24"/>
              </w:rPr>
              <w:t xml:space="preserve">ail to the Hiring Official </w:t>
            </w:r>
            <w:r w:rsidR="00A24D71">
              <w:rPr>
                <w:rFonts w:asciiTheme="majorHAnsi" w:hAnsiTheme="majorHAnsi"/>
                <w:sz w:val="24"/>
                <w:szCs w:val="24"/>
              </w:rPr>
              <w:t xml:space="preserve">confirming the acceptance of the position and stipend amount. </w:t>
            </w:r>
          </w:p>
        </w:tc>
        <w:tc>
          <w:tcPr>
            <w:tcW w:w="1440" w:type="dxa"/>
          </w:tcPr>
          <w:p w:rsidR="004968DF" w:rsidRDefault="004968DF" w:rsidP="004968D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68DF" w:rsidTr="00136D91">
        <w:trPr>
          <w:trHeight w:val="648"/>
        </w:trPr>
        <w:tc>
          <w:tcPr>
            <w:tcW w:w="8982" w:type="dxa"/>
            <w:vAlign w:val="center"/>
          </w:tcPr>
          <w:p w:rsidR="00A70F7C" w:rsidRDefault="00C23AD1" w:rsidP="004968D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Employment</w:t>
            </w:r>
            <w:r w:rsidR="00A70F7C">
              <w:rPr>
                <w:rFonts w:asciiTheme="majorHAnsi" w:hAnsiTheme="majorHAnsi"/>
                <w:sz w:val="24"/>
                <w:szCs w:val="24"/>
              </w:rPr>
              <w:t xml:space="preserve"> will contact the Adjunct/Instructor finalist explaining the next steps in the process.  A follow up email will then be sent detailing the next steps including the following:</w:t>
            </w:r>
          </w:p>
          <w:p w:rsidR="00A70F7C" w:rsidRDefault="00A70F7C" w:rsidP="00A70F7C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Information on how to complete FGCU HR New Hire Form (Formstack).</w:t>
            </w:r>
          </w:p>
          <w:p w:rsidR="00A70F7C" w:rsidRDefault="00A70F7C" w:rsidP="00A70F7C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Information about the FGCU Fingerprinting process.</w:t>
            </w:r>
          </w:p>
          <w:p w:rsidR="00A70F7C" w:rsidRDefault="00A70F7C" w:rsidP="00A70F7C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 link to the New Hire Paperwork packet.</w:t>
            </w:r>
          </w:p>
          <w:p w:rsidR="00A70F7C" w:rsidRPr="00317C9E" w:rsidRDefault="00A70F7C" w:rsidP="00A70F7C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 link to sign-up for the </w:t>
            </w:r>
            <w:r w:rsidR="00690754">
              <w:rPr>
                <w:rFonts w:asciiTheme="majorHAnsi" w:hAnsiTheme="majorHAnsi"/>
                <w:sz w:val="24"/>
                <w:szCs w:val="24"/>
              </w:rPr>
              <w:t>New Employee Orientation (</w:t>
            </w:r>
            <w:r>
              <w:rPr>
                <w:rFonts w:asciiTheme="majorHAnsi" w:hAnsiTheme="majorHAnsi"/>
                <w:sz w:val="24"/>
                <w:szCs w:val="24"/>
              </w:rPr>
              <w:t>NEO</w:t>
            </w:r>
            <w:r w:rsidR="00690754">
              <w:rPr>
                <w:rFonts w:asciiTheme="majorHAnsi" w:hAnsiTheme="majorHAnsi"/>
                <w:sz w:val="24"/>
                <w:szCs w:val="24"/>
              </w:rPr>
              <w:t>)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session.</w:t>
            </w:r>
          </w:p>
        </w:tc>
        <w:tc>
          <w:tcPr>
            <w:tcW w:w="1440" w:type="dxa"/>
          </w:tcPr>
          <w:p w:rsidR="004968DF" w:rsidRDefault="004968DF" w:rsidP="004968D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70F7C" w:rsidTr="00136D91">
        <w:trPr>
          <w:trHeight w:val="648"/>
        </w:trPr>
        <w:tc>
          <w:tcPr>
            <w:tcW w:w="8982" w:type="dxa"/>
            <w:vAlign w:val="center"/>
          </w:tcPr>
          <w:p w:rsidR="00A70F7C" w:rsidRPr="00317C9E" w:rsidRDefault="00A70F7C" w:rsidP="00A70F7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The Hiring Official notifies Employment when the finalist accepts the verbal offer.</w:t>
            </w:r>
          </w:p>
        </w:tc>
        <w:tc>
          <w:tcPr>
            <w:tcW w:w="1440" w:type="dxa"/>
          </w:tcPr>
          <w:p w:rsidR="00A70F7C" w:rsidRDefault="00A70F7C" w:rsidP="00A70F7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70F7C" w:rsidTr="00136D91">
        <w:trPr>
          <w:trHeight w:val="648"/>
        </w:trPr>
        <w:tc>
          <w:tcPr>
            <w:tcW w:w="8982" w:type="dxa"/>
            <w:vAlign w:val="center"/>
          </w:tcPr>
          <w:p w:rsidR="00A70F7C" w:rsidRDefault="00A70F7C" w:rsidP="00A70F7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Employment gives the HR Records team the new employee’s application and approved Hiring Proposal.</w:t>
            </w:r>
          </w:p>
        </w:tc>
        <w:tc>
          <w:tcPr>
            <w:tcW w:w="1440" w:type="dxa"/>
          </w:tcPr>
          <w:p w:rsidR="00A70F7C" w:rsidRDefault="00A70F7C" w:rsidP="00A70F7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70F7C" w:rsidTr="00136D91">
        <w:trPr>
          <w:trHeight w:val="648"/>
        </w:trPr>
        <w:tc>
          <w:tcPr>
            <w:tcW w:w="8982" w:type="dxa"/>
            <w:vAlign w:val="center"/>
          </w:tcPr>
          <w:p w:rsidR="00A70F7C" w:rsidRDefault="00A70F7C" w:rsidP="00A70F7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HR Records Team enters new employee and position information into Banner.</w:t>
            </w:r>
          </w:p>
        </w:tc>
        <w:tc>
          <w:tcPr>
            <w:tcW w:w="1440" w:type="dxa"/>
          </w:tcPr>
          <w:p w:rsidR="00A70F7C" w:rsidRDefault="00A70F7C" w:rsidP="00A70F7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70F7C" w:rsidTr="00136D91">
        <w:trPr>
          <w:trHeight w:val="648"/>
        </w:trPr>
        <w:tc>
          <w:tcPr>
            <w:tcW w:w="8982" w:type="dxa"/>
            <w:vAlign w:val="center"/>
          </w:tcPr>
          <w:p w:rsidR="00A70F7C" w:rsidRDefault="00A70F7C" w:rsidP="00A70F7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New hire completes background check and NEO.</w:t>
            </w:r>
          </w:p>
          <w:p w:rsidR="008E5734" w:rsidRDefault="008E5734" w:rsidP="00A70F7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70F7C" w:rsidRDefault="00A70F7C" w:rsidP="00A70F7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Note: New hire cannot attend NEO until background check has been completed.</w:t>
            </w:r>
          </w:p>
        </w:tc>
        <w:tc>
          <w:tcPr>
            <w:tcW w:w="1440" w:type="dxa"/>
          </w:tcPr>
          <w:p w:rsidR="00A70F7C" w:rsidRDefault="00A70F7C" w:rsidP="00A70F7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70F7C" w:rsidTr="00136D91">
        <w:trPr>
          <w:trHeight w:val="648"/>
        </w:trPr>
        <w:tc>
          <w:tcPr>
            <w:tcW w:w="8982" w:type="dxa"/>
            <w:vAlign w:val="center"/>
          </w:tcPr>
          <w:p w:rsidR="00A70F7C" w:rsidRDefault="00A70F7C" w:rsidP="00A70F7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 email will be sent to the Hiring Official when all employment requirements are met.</w:t>
            </w:r>
          </w:p>
        </w:tc>
        <w:tc>
          <w:tcPr>
            <w:tcW w:w="1440" w:type="dxa"/>
          </w:tcPr>
          <w:p w:rsidR="00A70F7C" w:rsidRDefault="00A70F7C" w:rsidP="00A70F7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6F75" w:rsidTr="00136D91">
        <w:trPr>
          <w:trHeight w:val="648"/>
        </w:trPr>
        <w:tc>
          <w:tcPr>
            <w:tcW w:w="8982" w:type="dxa"/>
            <w:vAlign w:val="center"/>
          </w:tcPr>
          <w:p w:rsidR="00F76F75" w:rsidRDefault="00F76F75" w:rsidP="00A70F7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NOTE:  You are responsible for notifying both Recor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ds and Employment if the Adjunct Faculty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will not be working.</w:t>
            </w:r>
          </w:p>
        </w:tc>
        <w:tc>
          <w:tcPr>
            <w:tcW w:w="1440" w:type="dxa"/>
          </w:tcPr>
          <w:p w:rsidR="00F76F75" w:rsidRDefault="00F76F75" w:rsidP="00A70F7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DF25AF" w:rsidRPr="00E31433" w:rsidRDefault="00DF25AF" w:rsidP="00E31433">
      <w:pPr>
        <w:rPr>
          <w:rFonts w:asciiTheme="majorHAnsi" w:hAnsiTheme="majorHAnsi"/>
          <w:sz w:val="24"/>
          <w:szCs w:val="24"/>
        </w:rPr>
      </w:pPr>
    </w:p>
    <w:sectPr w:rsidR="00DF25AF" w:rsidRPr="00E31433" w:rsidSect="00AF100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B44" w:rsidRDefault="00640B44" w:rsidP="00640B44">
      <w:pPr>
        <w:spacing w:after="0" w:line="240" w:lineRule="auto"/>
      </w:pPr>
      <w:r>
        <w:separator/>
      </w:r>
    </w:p>
  </w:endnote>
  <w:endnote w:type="continuationSeparator" w:id="0">
    <w:p w:rsidR="00640B44" w:rsidRDefault="00640B44" w:rsidP="00640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006" w:rsidRDefault="005874CF">
    <w:pPr>
      <w:pStyle w:val="Footer"/>
    </w:pPr>
    <w:r>
      <w:t xml:space="preserve">Updated </w:t>
    </w:r>
    <w:r w:rsidR="00BA6C75">
      <w:t>03/07/2019</w:t>
    </w:r>
  </w:p>
  <w:p w:rsidR="00D300E3" w:rsidRDefault="00D300E3">
    <w:pPr>
      <w:pStyle w:val="Footer"/>
    </w:pPr>
    <w:r w:rsidRPr="00D300E3">
      <w:t>P:\ASHR\Recruitment\Process</w:t>
    </w:r>
    <w:r>
      <w:t>\</w:t>
    </w:r>
    <w:r w:rsidR="004833FE">
      <w:t>Checklist\</w:t>
    </w:r>
    <w:r w:rsidR="00BD47D8">
      <w:t>Adjunct</w:t>
    </w:r>
    <w:r w:rsidR="00F76F75">
      <w:t xml:space="preserve"> Faculty</w:t>
    </w:r>
    <w:r>
      <w:t xml:space="preserve"> New Hire Checklist for Hiring Officials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B44" w:rsidRDefault="00640B44" w:rsidP="00640B44">
      <w:pPr>
        <w:spacing w:after="0" w:line="240" w:lineRule="auto"/>
      </w:pPr>
      <w:r>
        <w:separator/>
      </w:r>
    </w:p>
  </w:footnote>
  <w:footnote w:type="continuationSeparator" w:id="0">
    <w:p w:rsidR="00640B44" w:rsidRDefault="00640B44" w:rsidP="00640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B44" w:rsidRDefault="00640B44">
    <w:pPr>
      <w:pStyle w:val="Header"/>
    </w:pPr>
  </w:p>
  <w:p w:rsidR="00640B44" w:rsidRDefault="00640B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1A89"/>
    <w:multiLevelType w:val="hybridMultilevel"/>
    <w:tmpl w:val="6376F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370BA"/>
    <w:multiLevelType w:val="hybridMultilevel"/>
    <w:tmpl w:val="C8260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857C0"/>
    <w:multiLevelType w:val="hybridMultilevel"/>
    <w:tmpl w:val="6A800F2A"/>
    <w:lvl w:ilvl="0" w:tplc="DECA68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767A5"/>
    <w:multiLevelType w:val="hybridMultilevel"/>
    <w:tmpl w:val="FC04CC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B3B69"/>
    <w:multiLevelType w:val="hybridMultilevel"/>
    <w:tmpl w:val="9E689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C65CB"/>
    <w:multiLevelType w:val="hybridMultilevel"/>
    <w:tmpl w:val="C4D6BF5E"/>
    <w:lvl w:ilvl="0" w:tplc="DECA68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905DC"/>
    <w:multiLevelType w:val="hybridMultilevel"/>
    <w:tmpl w:val="9D020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77FBF"/>
    <w:multiLevelType w:val="hybridMultilevel"/>
    <w:tmpl w:val="9D020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C201D"/>
    <w:multiLevelType w:val="hybridMultilevel"/>
    <w:tmpl w:val="9D020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D2EB8"/>
    <w:multiLevelType w:val="hybridMultilevel"/>
    <w:tmpl w:val="C8260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8686E"/>
    <w:multiLevelType w:val="hybridMultilevel"/>
    <w:tmpl w:val="459CD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87794"/>
    <w:multiLevelType w:val="hybridMultilevel"/>
    <w:tmpl w:val="944251F6"/>
    <w:lvl w:ilvl="0" w:tplc="DECA68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01C54"/>
    <w:multiLevelType w:val="hybridMultilevel"/>
    <w:tmpl w:val="EF32F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E7819"/>
    <w:multiLevelType w:val="hybridMultilevel"/>
    <w:tmpl w:val="4C90B0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3"/>
  </w:num>
  <w:num w:numId="5">
    <w:abstractNumId w:val="3"/>
  </w:num>
  <w:num w:numId="6">
    <w:abstractNumId w:val="10"/>
  </w:num>
  <w:num w:numId="7">
    <w:abstractNumId w:val="8"/>
  </w:num>
  <w:num w:numId="8">
    <w:abstractNumId w:val="4"/>
  </w:num>
  <w:num w:numId="9">
    <w:abstractNumId w:val="12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6C"/>
    <w:rsid w:val="00000576"/>
    <w:rsid w:val="00010BB3"/>
    <w:rsid w:val="00083C87"/>
    <w:rsid w:val="00091CCA"/>
    <w:rsid w:val="000B40ED"/>
    <w:rsid w:val="00136D91"/>
    <w:rsid w:val="00237129"/>
    <w:rsid w:val="00297201"/>
    <w:rsid w:val="002B1506"/>
    <w:rsid w:val="002D6921"/>
    <w:rsid w:val="00315D6C"/>
    <w:rsid w:val="00317C9E"/>
    <w:rsid w:val="00327944"/>
    <w:rsid w:val="003A72C4"/>
    <w:rsid w:val="0041386C"/>
    <w:rsid w:val="00455569"/>
    <w:rsid w:val="004833FE"/>
    <w:rsid w:val="004968DF"/>
    <w:rsid w:val="004E5775"/>
    <w:rsid w:val="004F5DC3"/>
    <w:rsid w:val="005874CF"/>
    <w:rsid w:val="005B15AE"/>
    <w:rsid w:val="005B3320"/>
    <w:rsid w:val="005F1E65"/>
    <w:rsid w:val="00625803"/>
    <w:rsid w:val="00640B44"/>
    <w:rsid w:val="00690754"/>
    <w:rsid w:val="006A701E"/>
    <w:rsid w:val="006C209F"/>
    <w:rsid w:val="007115FE"/>
    <w:rsid w:val="00731B71"/>
    <w:rsid w:val="00791782"/>
    <w:rsid w:val="007F1096"/>
    <w:rsid w:val="007F5F21"/>
    <w:rsid w:val="00817B90"/>
    <w:rsid w:val="00847FDE"/>
    <w:rsid w:val="00851505"/>
    <w:rsid w:val="00874E04"/>
    <w:rsid w:val="00887FB4"/>
    <w:rsid w:val="0089792B"/>
    <w:rsid w:val="008E5734"/>
    <w:rsid w:val="009765BA"/>
    <w:rsid w:val="00977E86"/>
    <w:rsid w:val="00980276"/>
    <w:rsid w:val="00A06B43"/>
    <w:rsid w:val="00A24D71"/>
    <w:rsid w:val="00A6033C"/>
    <w:rsid w:val="00A70F7C"/>
    <w:rsid w:val="00AA1F96"/>
    <w:rsid w:val="00AB70E2"/>
    <w:rsid w:val="00AF1006"/>
    <w:rsid w:val="00B0484F"/>
    <w:rsid w:val="00B15F6F"/>
    <w:rsid w:val="00B206C8"/>
    <w:rsid w:val="00B369EB"/>
    <w:rsid w:val="00B418E4"/>
    <w:rsid w:val="00BA6C75"/>
    <w:rsid w:val="00BC1DC2"/>
    <w:rsid w:val="00BD47D8"/>
    <w:rsid w:val="00BE2C4C"/>
    <w:rsid w:val="00C23AD1"/>
    <w:rsid w:val="00C445C3"/>
    <w:rsid w:val="00CA25C3"/>
    <w:rsid w:val="00D300E3"/>
    <w:rsid w:val="00DA78B7"/>
    <w:rsid w:val="00DF25AF"/>
    <w:rsid w:val="00E31433"/>
    <w:rsid w:val="00E50CC3"/>
    <w:rsid w:val="00E56D66"/>
    <w:rsid w:val="00E95E41"/>
    <w:rsid w:val="00EB616F"/>
    <w:rsid w:val="00EC03ED"/>
    <w:rsid w:val="00F24E59"/>
    <w:rsid w:val="00F5595B"/>
    <w:rsid w:val="00F76F75"/>
    <w:rsid w:val="00F84C06"/>
    <w:rsid w:val="00F8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8CD68B5"/>
  <w15:docId w15:val="{214EA4E0-DAFD-4EF7-8804-28F8BB0B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D6C"/>
    <w:pPr>
      <w:ind w:left="720"/>
      <w:contextualSpacing/>
    </w:pPr>
  </w:style>
  <w:style w:type="table" w:styleId="TableGrid">
    <w:name w:val="Table Grid"/>
    <w:basedOn w:val="TableNormal"/>
    <w:uiPriority w:val="59"/>
    <w:rsid w:val="00E3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0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B44"/>
  </w:style>
  <w:style w:type="paragraph" w:styleId="Footer">
    <w:name w:val="footer"/>
    <w:basedOn w:val="Normal"/>
    <w:link w:val="FooterChar"/>
    <w:uiPriority w:val="99"/>
    <w:unhideWhenUsed/>
    <w:rsid w:val="00640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B44"/>
  </w:style>
  <w:style w:type="paragraph" w:styleId="BalloonText">
    <w:name w:val="Balloon Text"/>
    <w:basedOn w:val="Normal"/>
    <w:link w:val="BalloonTextChar"/>
    <w:uiPriority w:val="99"/>
    <w:semiHidden/>
    <w:unhideWhenUsed/>
    <w:rsid w:val="00640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6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345D2-F47F-40F1-B37A-9D472C622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mss</dc:creator>
  <cp:lastModifiedBy>McNeal, Deborah</cp:lastModifiedBy>
  <cp:revision>23</cp:revision>
  <cp:lastPrinted>2019-03-13T13:04:00Z</cp:lastPrinted>
  <dcterms:created xsi:type="dcterms:W3CDTF">2019-03-13T12:31:00Z</dcterms:created>
  <dcterms:modified xsi:type="dcterms:W3CDTF">2019-03-13T16:02:00Z</dcterms:modified>
</cp:coreProperties>
</file>